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O.R.B.I.T. Open Research Resource Library</w:t>
      </w:r>
    </w:p>
    <w:p>
      <w:pPr>
        <w:pStyle w:val="Subtitle"/>
      </w:pPr>
      <w:r>
        <w:t>Free, student-friendly guides for getting started in research and communicating scholarly work.</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at any experience level who want clear, practical research guidance.</w:t>
            </w:r>
          </w:p>
        </w:tc>
      </w:tr>
    </w:tbl>
    <w:p>
      <w:pPr>
        <w:spacing w:after="120"/>
      </w:pPr>
      <w:r>
        <w:t>These resources are designed to make common research tasks easier to understand without assuming prior experience. Each guide can stand alone, so students can open the resource they need at the moment they need it.</w:t>
      </w:r>
    </w:p>
    <w:tbl>
      <w:tblPr>
        <w:tblStyle w:val="TableGrid"/>
        <w:tblW w:type="auto" w:w="0"/>
        <w:jc w:val="center"/>
        <w:tblLayout w:type="fixed"/>
        <w:tblLook w:firstColumn="1" w:firstRow="1" w:lastColumn="0" w:lastRow="0" w:noHBand="0" w:noVBand="1" w:val="04A0"/>
      </w:tblPr>
      <w:tblGrid>
        <w:gridCol w:w="3168"/>
        <w:gridCol w:w="6480"/>
      </w:tblGrid>
      <w:tr>
        <w:trPr>
          <w:tblHeader w:val="true"/>
        </w:trPr>
        <w:tc>
          <w:tcPr>
            <w:tcW w:type="dxa" w:w="5083"/>
            <w:shd w:fill="0B1733"/>
          </w:tcPr>
          <w:p>
            <w:r>
              <w:rPr>
                <w:b/>
                <w:color w:val="FFFFFF"/>
                <w:sz w:val="17"/>
              </w:rPr>
              <w:t>Guide</w:t>
            </w:r>
          </w:p>
        </w:tc>
        <w:tc>
          <w:tcPr>
            <w:tcW w:type="dxa" w:w="5083"/>
            <w:shd w:fill="0B1733"/>
          </w:tcPr>
          <w:p>
            <w:r>
              <w:rPr>
                <w:b/>
                <w:color w:val="FFFFFF"/>
                <w:sz w:val="17"/>
              </w:rPr>
              <w:t>Use it when you need to...</w:t>
            </w:r>
          </w:p>
        </w:tc>
      </w:tr>
      <w:tr>
        <w:tc>
          <w:tcPr>
            <w:tcW w:type="dxa" w:w="3168"/>
            <w:shd w:fill="F7FBFF"/>
          </w:tcPr>
          <w:p>
            <w:pPr>
              <w:spacing w:after="0"/>
            </w:pPr>
            <w:r>
              <w:t>Research Manuscript Writing</w:t>
            </w:r>
          </w:p>
        </w:tc>
        <w:tc>
          <w:tcPr>
            <w:tcW w:type="dxa" w:w="6480"/>
            <w:shd w:fill="F7FBFF"/>
          </w:tcPr>
          <w:p>
            <w:pPr>
              <w:spacing w:after="0"/>
            </w:pPr>
            <w:r>
              <w:t>Turn a completed or developing project into a coherent manuscript.</w:t>
            </w:r>
          </w:p>
        </w:tc>
      </w:tr>
      <w:tr>
        <w:tc>
          <w:tcPr>
            <w:tcW w:type="dxa" w:w="3168"/>
          </w:tcPr>
          <w:p>
            <w:pPr>
              <w:spacing w:after="0"/>
            </w:pPr>
            <w:r>
              <w:t>Academic CV</w:t>
            </w:r>
          </w:p>
        </w:tc>
        <w:tc>
          <w:tcPr>
            <w:tcW w:type="dxa" w:w="6480"/>
          </w:tcPr>
          <w:p>
            <w:pPr>
              <w:spacing w:after="0"/>
            </w:pPr>
            <w:r>
              <w:t>Present your scholarly experience, research interests, methods, and outputs.</w:t>
            </w:r>
          </w:p>
        </w:tc>
      </w:tr>
      <w:tr>
        <w:tc>
          <w:tcPr>
            <w:tcW w:type="dxa" w:w="3168"/>
            <w:shd w:fill="F7FBFF"/>
          </w:tcPr>
          <w:p>
            <w:pPr>
              <w:spacing w:after="0"/>
            </w:pPr>
            <w:r>
              <w:t>Research Cover Letter</w:t>
            </w:r>
          </w:p>
        </w:tc>
        <w:tc>
          <w:tcPr>
            <w:tcW w:type="dxa" w:w="6480"/>
            <w:shd w:fill="F7FBFF"/>
          </w:tcPr>
          <w:p>
            <w:pPr>
              <w:spacing w:after="0"/>
            </w:pPr>
            <w:r>
              <w:t>Explain your fit for a lab, internship, fellowship, or research program.</w:t>
            </w:r>
          </w:p>
        </w:tc>
      </w:tr>
      <w:tr>
        <w:tc>
          <w:tcPr>
            <w:tcW w:type="dxa" w:w="3168"/>
          </w:tcPr>
          <w:p>
            <w:pPr>
              <w:spacing w:after="0"/>
            </w:pPr>
            <w:r>
              <w:t>Literature Review</w:t>
            </w:r>
          </w:p>
        </w:tc>
        <w:tc>
          <w:tcPr>
            <w:tcW w:type="dxa" w:w="6480"/>
          </w:tcPr>
          <w:p>
            <w:pPr>
              <w:spacing w:after="0"/>
            </w:pPr>
            <w:r>
              <w:t>Find, organize, and synthesize scholarly literature into an argument.</w:t>
            </w:r>
          </w:p>
        </w:tc>
      </w:tr>
      <w:tr>
        <w:tc>
          <w:tcPr>
            <w:tcW w:type="dxa" w:w="3168"/>
            <w:shd w:fill="F7FBFF"/>
          </w:tcPr>
          <w:p>
            <w:pPr>
              <w:spacing w:after="0"/>
            </w:pPr>
            <w:r>
              <w:t>Peer Review</w:t>
            </w:r>
          </w:p>
        </w:tc>
        <w:tc>
          <w:tcPr>
            <w:tcW w:type="dxa" w:w="6480"/>
            <w:shd w:fill="F7FBFF"/>
          </w:tcPr>
          <w:p>
            <w:pPr>
              <w:spacing w:after="0"/>
            </w:pPr>
            <w:r>
              <w:t>Give useful feedback and respond professionally to revision requests.</w:t>
            </w:r>
          </w:p>
        </w:tc>
      </w:tr>
      <w:tr>
        <w:tc>
          <w:tcPr>
            <w:tcW w:type="dxa" w:w="3168"/>
          </w:tcPr>
          <w:p>
            <w:pPr>
              <w:spacing w:after="0"/>
            </w:pPr>
            <w:r>
              <w:t>PI &amp; Mentor Outreach</w:t>
            </w:r>
          </w:p>
        </w:tc>
        <w:tc>
          <w:tcPr>
            <w:tcW w:type="dxa" w:w="6480"/>
          </w:tcPr>
          <w:p>
            <w:pPr>
              <w:spacing w:after="0"/>
            </w:pPr>
            <w:r>
              <w:t>Write a short, specific email to a faculty member or potential research mentor.</w:t>
            </w:r>
          </w:p>
        </w:tc>
      </w:tr>
      <w:tr>
        <w:tc>
          <w:tcPr>
            <w:tcW w:type="dxa" w:w="3168"/>
            <w:shd w:fill="F7FBFF"/>
          </w:tcPr>
          <w:p>
            <w:pPr>
              <w:spacing w:after="0"/>
            </w:pPr>
            <w:r>
              <w:t>Publication Submission</w:t>
            </w:r>
          </w:p>
        </w:tc>
        <w:tc>
          <w:tcPr>
            <w:tcW w:type="dxa" w:w="6480"/>
            <w:shd w:fill="F7FBFF"/>
          </w:tcPr>
          <w:p>
            <w:pPr>
              <w:spacing w:after="0"/>
            </w:pPr>
            <w:r>
              <w:t>Choose an appropriate outlet and prepare a credible submission package.</w:t>
            </w:r>
          </w:p>
        </w:tc>
      </w:tr>
      <w:tr>
        <w:tc>
          <w:tcPr>
            <w:tcW w:type="dxa" w:w="3168"/>
          </w:tcPr>
          <w:p>
            <w:pPr>
              <w:spacing w:after="0"/>
            </w:pPr>
            <w:r>
              <w:t>Research Proposal</w:t>
            </w:r>
          </w:p>
        </w:tc>
        <w:tc>
          <w:tcPr>
            <w:tcW w:type="dxa" w:w="6480"/>
          </w:tcPr>
          <w:p>
            <w:pPr>
              <w:spacing w:after="0"/>
            </w:pPr>
            <w:r>
              <w:t>Turn a broad topic into a focused, feasible, ethically bounded research plan.</w:t>
            </w:r>
          </w:p>
        </w:tc>
      </w:tr>
      <w:tr>
        <w:tc>
          <w:tcPr>
            <w:tcW w:type="dxa" w:w="3168"/>
            <w:shd w:fill="F7FBFF"/>
          </w:tcPr>
          <w:p>
            <w:pPr>
              <w:spacing w:after="0"/>
            </w:pPr>
            <w:r>
              <w:t>Research Resume</w:t>
            </w:r>
          </w:p>
        </w:tc>
        <w:tc>
          <w:tcPr>
            <w:tcW w:type="dxa" w:w="6480"/>
            <w:shd w:fill="F7FBFF"/>
          </w:tcPr>
          <w:p>
            <w:pPr>
              <w:spacing w:after="0"/>
            </w:pPr>
            <w:r>
              <w:t>Build a one-page application document for labs, internships, and research roles.</w:t>
            </w:r>
          </w:p>
        </w:tc>
      </w:tr>
      <w:tr>
        <w:tc>
          <w:tcPr>
            <w:tcW w:type="dxa" w:w="3168"/>
          </w:tcPr>
          <w:p>
            <w:pPr>
              <w:spacing w:after="0"/>
            </w:pPr>
            <w:r>
              <w:t>Research Poster &amp; Symposium</w:t>
            </w:r>
          </w:p>
        </w:tc>
        <w:tc>
          <w:tcPr>
            <w:tcW w:type="dxa" w:w="6480"/>
          </w:tcPr>
          <w:p>
            <w:pPr>
              <w:spacing w:after="0"/>
            </w:pPr>
            <w:r>
              <w:t>Design a clear poster and explain the project confidently in a live session.</w:t>
            </w:r>
          </w:p>
        </w:tc>
      </w:tr>
    </w:tbl>
    <w:p>
      <w:pPr>
        <w:spacing w:after="0"/>
      </w:pP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HOW TO USE THE LIBRARY  </w:t>
            </w:r>
            <w:r>
              <w:rPr>
                <w:rFonts w:ascii="Aptos" w:hAnsi="Aptos"/>
                <w:color w:val="0B1733"/>
                <w:sz w:val="20"/>
              </w:rPr>
              <w:t>Start with the guide that solves the problem directly in front of you. You do not need to read the resources in order.</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